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246D" w14:textId="77777777" w:rsidR="00EA7EE9" w:rsidRDefault="004C63A0" w:rsidP="004C63A0">
      <w:pPr>
        <w:jc w:val="center"/>
        <w:rPr>
          <w:rFonts w:ascii="Times New Roman" w:hAnsi="Times New Roman" w:cs="Times New Roman"/>
          <w:b/>
          <w:sz w:val="26"/>
          <w:szCs w:val="26"/>
        </w:rPr>
      </w:pPr>
      <w:r w:rsidRPr="004C63A0">
        <w:rPr>
          <w:rFonts w:ascii="Times New Roman" w:hAnsi="Times New Roman" w:cs="Times New Roman"/>
          <w:b/>
          <w:sz w:val="26"/>
          <w:szCs w:val="26"/>
        </w:rPr>
        <w:t>TR</w:t>
      </w:r>
      <w:r w:rsidR="005C7A00">
        <w:rPr>
          <w:rFonts w:ascii="Times New Roman" w:hAnsi="Times New Roman" w:cs="Times New Roman"/>
          <w:b/>
          <w:sz w:val="26"/>
          <w:szCs w:val="26"/>
        </w:rPr>
        <w:t>Á</w:t>
      </w:r>
      <w:r w:rsidRPr="004C63A0">
        <w:rPr>
          <w:rFonts w:ascii="Times New Roman" w:hAnsi="Times New Roman" w:cs="Times New Roman"/>
          <w:b/>
          <w:sz w:val="26"/>
          <w:szCs w:val="26"/>
        </w:rPr>
        <w:t>C</w:t>
      </w:r>
      <w:r w:rsidR="005C7A00">
        <w:rPr>
          <w:rFonts w:ascii="Times New Roman" w:hAnsi="Times New Roman" w:cs="Times New Roman"/>
          <w:b/>
          <w:sz w:val="26"/>
          <w:szCs w:val="26"/>
        </w:rPr>
        <w:t>H</w:t>
      </w:r>
      <w:r w:rsidRPr="004C63A0">
        <w:rPr>
          <w:rFonts w:ascii="Times New Roman" w:hAnsi="Times New Roman" w:cs="Times New Roman"/>
          <w:b/>
          <w:sz w:val="26"/>
          <w:szCs w:val="26"/>
        </w:rPr>
        <w:t xml:space="preserve"> NHIỆM CỦA ĐẠI BIỂU QUỐC HỘI TRƯỚC NHÂN DÂN VIỆT NAM</w:t>
      </w:r>
    </w:p>
    <w:p w14:paraId="484E2ADC" w14:textId="77777777" w:rsidR="004C63A0" w:rsidRDefault="004C63A0" w:rsidP="004C63A0">
      <w:pPr>
        <w:jc w:val="center"/>
        <w:rPr>
          <w:rFonts w:ascii="Times New Roman" w:hAnsi="Times New Roman" w:cs="Times New Roman"/>
          <w:b/>
          <w:sz w:val="26"/>
          <w:szCs w:val="26"/>
        </w:rPr>
      </w:pPr>
      <w:r>
        <w:rPr>
          <w:noProof/>
        </w:rPr>
        <w:drawing>
          <wp:inline distT="0" distB="0" distL="0" distR="0" wp14:anchorId="6659F691" wp14:editId="245509F8">
            <wp:extent cx="3810000" cy="2476500"/>
            <wp:effectExtent l="0" t="0" r="0" b="0"/>
            <wp:docPr id="1" name="Picture 1" descr="VGP News :. | Thi trực tuyến “Tìm hiểu pháp luật về bầu cử đại biểu Quốc hội  và đại biểu HĐND” | BÁO ĐIỆN TỬ CHÍNH PHỦ NƯỚC CHXHC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P News :. | Thi trực tuyến “Tìm hiểu pháp luật về bầu cử đại biểu Quốc hội  và đại biểu HĐND” | BÁO ĐIỆN TỬ CHÍNH PHỦ NƯỚC CHXHCN VIỆT N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14:paraId="79CF1BC6" w14:textId="77777777" w:rsidR="004C63A0" w:rsidRPr="004C63A0" w:rsidRDefault="004C63A0" w:rsidP="004C63A0">
      <w:pPr>
        <w:pStyle w:val="NormalWeb"/>
        <w:spacing w:before="120" w:beforeAutospacing="0" w:after="120" w:afterAutospacing="0" w:line="360" w:lineRule="auto"/>
        <w:ind w:firstLine="720"/>
        <w:jc w:val="both"/>
        <w:textAlignment w:val="baseline"/>
        <w:rPr>
          <w:color w:val="262626"/>
          <w:sz w:val="26"/>
          <w:szCs w:val="26"/>
        </w:rPr>
      </w:pPr>
      <w:r w:rsidRPr="004C63A0">
        <w:rPr>
          <w:color w:val="262626"/>
          <w:sz w:val="26"/>
          <w:szCs w:val="26"/>
          <w:bdr w:val="none" w:sz="0" w:space="0" w:color="auto" w:frame="1"/>
        </w:rPr>
        <w:t xml:space="preserve">Đại biểu Quốc hội có trách nhiệm tham gia đầy đủ các kỳ họp, phiên họp toàn thể của Quốc hội; </w:t>
      </w:r>
      <w:r w:rsidR="005C7A00">
        <w:rPr>
          <w:color w:val="262626"/>
          <w:sz w:val="26"/>
          <w:szCs w:val="26"/>
          <w:bdr w:val="none" w:sz="0" w:space="0" w:color="auto" w:frame="1"/>
        </w:rPr>
        <w:t>T</w:t>
      </w:r>
      <w:r w:rsidRPr="004C63A0">
        <w:rPr>
          <w:color w:val="262626"/>
          <w:sz w:val="26"/>
          <w:szCs w:val="26"/>
          <w:bdr w:val="none" w:sz="0" w:space="0" w:color="auto" w:frame="1"/>
        </w:rPr>
        <w:t>ham gia các hoạt độ</w:t>
      </w:r>
      <w:r w:rsidR="005C7A00">
        <w:rPr>
          <w:color w:val="262626"/>
          <w:sz w:val="26"/>
          <w:szCs w:val="26"/>
          <w:bdr w:val="none" w:sz="0" w:space="0" w:color="auto" w:frame="1"/>
        </w:rPr>
        <w:t>ng của Đoàn đại biểu Quốc hội, c</w:t>
      </w:r>
      <w:r w:rsidRPr="004C63A0">
        <w:rPr>
          <w:color w:val="262626"/>
          <w:sz w:val="26"/>
          <w:szCs w:val="26"/>
          <w:bdr w:val="none" w:sz="0" w:space="0" w:color="auto" w:frame="1"/>
        </w:rPr>
        <w:t>ủa Hội đồng Dân tộc, Ủy ban</w:t>
      </w:r>
      <w:r w:rsidR="005C7A00">
        <w:rPr>
          <w:color w:val="262626"/>
          <w:sz w:val="26"/>
          <w:szCs w:val="26"/>
          <w:bdr w:val="none" w:sz="0" w:space="0" w:color="auto" w:frame="1"/>
        </w:rPr>
        <w:t>,</w:t>
      </w:r>
      <w:r w:rsidRPr="004C63A0">
        <w:rPr>
          <w:color w:val="262626"/>
          <w:sz w:val="26"/>
          <w:szCs w:val="26"/>
          <w:bdr w:val="none" w:sz="0" w:space="0" w:color="auto" w:frame="1"/>
        </w:rPr>
        <w:t xml:space="preserve"> của Quốc hội mà mình là thành viên; </w:t>
      </w:r>
      <w:r w:rsidR="005C7A00">
        <w:rPr>
          <w:color w:val="262626"/>
          <w:sz w:val="26"/>
          <w:szCs w:val="26"/>
          <w:bdr w:val="none" w:sz="0" w:space="0" w:color="auto" w:frame="1"/>
        </w:rPr>
        <w:t>T</w:t>
      </w:r>
      <w:r w:rsidRPr="004C63A0">
        <w:rPr>
          <w:color w:val="262626"/>
          <w:sz w:val="26"/>
          <w:szCs w:val="26"/>
          <w:bdr w:val="none" w:sz="0" w:space="0" w:color="auto" w:frame="1"/>
        </w:rPr>
        <w:t>hảo luận và biểu quyết các vấn đề thuộc nhi</w:t>
      </w:r>
      <w:r w:rsidR="005C7A00">
        <w:rPr>
          <w:color w:val="262626"/>
          <w:sz w:val="26"/>
          <w:szCs w:val="26"/>
          <w:bdr w:val="none" w:sz="0" w:space="0" w:color="auto" w:frame="1"/>
        </w:rPr>
        <w:t>ệm vụ, quyền hạn của Quốc hội; C</w:t>
      </w:r>
      <w:r w:rsidRPr="004C63A0">
        <w:rPr>
          <w:color w:val="262626"/>
          <w:sz w:val="26"/>
          <w:szCs w:val="26"/>
          <w:bdr w:val="none" w:sz="0" w:space="0" w:color="auto" w:frame="1"/>
        </w:rPr>
        <w:t>ác vấn đề thuộc nhiệm vụ, quyền hạn của Hội đồng Dân tộc, Ủy ban của Quốc hội mà mình là thành viên.</w:t>
      </w:r>
    </w:p>
    <w:p w14:paraId="196983AD" w14:textId="77777777" w:rsidR="004C63A0" w:rsidRPr="004C63A0" w:rsidRDefault="004C63A0" w:rsidP="004C63A0">
      <w:pPr>
        <w:pStyle w:val="NormalWeb"/>
        <w:spacing w:before="120" w:beforeAutospacing="0" w:after="120" w:afterAutospacing="0" w:line="360" w:lineRule="auto"/>
        <w:ind w:firstLine="720"/>
        <w:jc w:val="both"/>
        <w:textAlignment w:val="baseline"/>
        <w:rPr>
          <w:color w:val="262626"/>
          <w:sz w:val="26"/>
          <w:szCs w:val="26"/>
        </w:rPr>
      </w:pPr>
      <w:r w:rsidRPr="004C63A0">
        <w:rPr>
          <w:color w:val="262626"/>
          <w:sz w:val="26"/>
          <w:szCs w:val="26"/>
          <w:bdr w:val="none" w:sz="0" w:space="0" w:color="auto" w:frame="1"/>
        </w:rPr>
        <w:t xml:space="preserve">Đại biểu Quốc hội có trách nhiệm liên hệ chặt chẽ với cử tri, chịu sự giám sát của cử tri, thường xuyên tiếp xúc với cử tri, tìm hiểu tâm tư, nguyện vọng của cử tri; </w:t>
      </w:r>
      <w:r w:rsidR="005C7A00">
        <w:rPr>
          <w:color w:val="262626"/>
          <w:sz w:val="26"/>
          <w:szCs w:val="26"/>
          <w:bdr w:val="none" w:sz="0" w:space="0" w:color="auto" w:frame="1"/>
        </w:rPr>
        <w:t>T</w:t>
      </w:r>
      <w:r w:rsidRPr="004C63A0">
        <w:rPr>
          <w:color w:val="262626"/>
          <w:sz w:val="26"/>
          <w:szCs w:val="26"/>
          <w:bdr w:val="none" w:sz="0" w:space="0" w:color="auto" w:frame="1"/>
        </w:rPr>
        <w:t xml:space="preserve">hu thập và phản ánh trung thực ý kiến, kiến nghị của cử tri với Quốc hội, các cơ quan, tổ chức hữu quan; </w:t>
      </w:r>
      <w:r w:rsidR="005C7A00">
        <w:rPr>
          <w:color w:val="262626"/>
          <w:sz w:val="26"/>
          <w:szCs w:val="26"/>
          <w:bdr w:val="none" w:sz="0" w:space="0" w:color="auto" w:frame="1"/>
        </w:rPr>
        <w:t>P</w:t>
      </w:r>
      <w:r w:rsidRPr="004C63A0">
        <w:rPr>
          <w:color w:val="262626"/>
          <w:sz w:val="26"/>
          <w:szCs w:val="26"/>
          <w:bdr w:val="none" w:sz="0" w:space="0" w:color="auto" w:frame="1"/>
        </w:rPr>
        <w:t>hổ biến và vận động Nhân dân thực hiện Hiến pháp và pháp luật.</w:t>
      </w:r>
    </w:p>
    <w:p w14:paraId="7FED4A5A" w14:textId="77777777" w:rsidR="004C63A0" w:rsidRPr="004C63A0" w:rsidRDefault="004C63A0" w:rsidP="004C63A0">
      <w:pPr>
        <w:pStyle w:val="NormalWeb"/>
        <w:spacing w:before="120" w:beforeAutospacing="0" w:after="120" w:afterAutospacing="0" w:line="360" w:lineRule="auto"/>
        <w:ind w:firstLine="720"/>
        <w:jc w:val="both"/>
        <w:textAlignment w:val="baseline"/>
        <w:rPr>
          <w:color w:val="262626"/>
          <w:sz w:val="26"/>
          <w:szCs w:val="26"/>
        </w:rPr>
      </w:pPr>
      <w:r w:rsidRPr="004C63A0">
        <w:rPr>
          <w:color w:val="262626"/>
          <w:sz w:val="26"/>
          <w:szCs w:val="26"/>
          <w:bdr w:val="none" w:sz="0" w:space="0" w:color="auto" w:frame="1"/>
        </w:rPr>
        <w:t>Đại biểu Quốc hội có trách nhiệm tiếp công dân, tiếp nhận và xử lý khiếu nại, tố cáo, kiến nghị của công dân theo quy định của pháp luật.</w:t>
      </w:r>
    </w:p>
    <w:p w14:paraId="4D4A5BFA" w14:textId="77777777" w:rsidR="004C63A0" w:rsidRDefault="004C63A0" w:rsidP="004C63A0">
      <w:pPr>
        <w:pStyle w:val="NormalWeb"/>
        <w:spacing w:before="120" w:beforeAutospacing="0" w:after="120" w:afterAutospacing="0" w:line="360" w:lineRule="auto"/>
        <w:ind w:firstLine="720"/>
        <w:jc w:val="both"/>
        <w:textAlignment w:val="baseline"/>
        <w:rPr>
          <w:color w:val="262626"/>
          <w:sz w:val="26"/>
          <w:szCs w:val="26"/>
          <w:bdr w:val="none" w:sz="0" w:space="0" w:color="auto" w:frame="1"/>
        </w:rPr>
      </w:pPr>
      <w:r w:rsidRPr="004C63A0">
        <w:rPr>
          <w:color w:val="262626"/>
          <w:sz w:val="26"/>
          <w:szCs w:val="26"/>
          <w:bdr w:val="none" w:sz="0" w:space="0" w:color="auto" w:frame="1"/>
        </w:rPr>
        <w:t>Đại biểu Quốc hội hoạt động chuyên trách có trách nhiệm tham gia hội nghị đại biểu Quốc hội hoạt động chuyên trách và các hội nghị khác do Ủy ba</w:t>
      </w:r>
      <w:r w:rsidR="005C7A00">
        <w:rPr>
          <w:color w:val="262626"/>
          <w:sz w:val="26"/>
          <w:szCs w:val="26"/>
          <w:bdr w:val="none" w:sz="0" w:space="0" w:color="auto" w:frame="1"/>
        </w:rPr>
        <w:t>n Thường vụ Quốc hội triệu tập.</w:t>
      </w:r>
    </w:p>
    <w:p w14:paraId="38B75445"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Đại biểu Hội đồng nhân dân có quyền chất vấn Chủ tịch Ủy ban nhân dân, Phó Chủ tịch Ủy ban nhân dân, Ủy viên Ủy ban nhân dân, Chánh án Tòa án nhân dân, Viện trưởng Viện kiểm sát nhâ</w:t>
      </w:r>
      <w:r w:rsidR="005C7A00">
        <w:rPr>
          <w:color w:val="262626"/>
          <w:sz w:val="26"/>
          <w:szCs w:val="26"/>
        </w:rPr>
        <w:t>n dân cùng cấp./.</w:t>
      </w:r>
    </w:p>
    <w:p w14:paraId="6C28BBB9"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lastRenderedPageBreak/>
        <w:t xml:space="preserve"> 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phát sinh đột xuất, phiên họp kín của Hội đồng nhân dân và kiến nghị về những vấn đề khác mà đại biểu thấy cần thiết.</w:t>
      </w:r>
    </w:p>
    <w:p w14:paraId="71B68E2F"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14:paraId="03798329"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14:paraId="67A96687"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14:paraId="68CF3071" w14:textId="77777777" w:rsidR="004C63A0" w:rsidRDefault="004C63A0" w:rsidP="004C63A0">
      <w:pPr>
        <w:pStyle w:val="NormalWeb"/>
        <w:spacing w:before="120" w:after="120" w:line="360" w:lineRule="auto"/>
        <w:jc w:val="both"/>
        <w:textAlignment w:val="baseline"/>
        <w:rPr>
          <w:color w:val="262626"/>
          <w:sz w:val="26"/>
          <w:szCs w:val="26"/>
        </w:rPr>
      </w:pPr>
      <w:r w:rsidRPr="004C63A0">
        <w:rPr>
          <w:color w:val="262626"/>
          <w:sz w:val="26"/>
          <w:szCs w:val="26"/>
        </w:rPr>
        <w:t>Trách nhiệm của đại biểu Hội đồng nhân dân được quy địn</w:t>
      </w:r>
      <w:r>
        <w:rPr>
          <w:color w:val="262626"/>
          <w:sz w:val="26"/>
          <w:szCs w:val="26"/>
        </w:rPr>
        <w:t xml:space="preserve">h như thế nào? </w:t>
      </w:r>
    </w:p>
    <w:p w14:paraId="6F82525D" w14:textId="77777777" w:rsidR="004C63A0" w:rsidRPr="004C63A0" w:rsidRDefault="004C63A0" w:rsidP="004C63A0">
      <w:pPr>
        <w:pStyle w:val="NormalWeb"/>
        <w:spacing w:before="120" w:after="120" w:line="360" w:lineRule="auto"/>
        <w:ind w:firstLine="720"/>
        <w:jc w:val="both"/>
        <w:textAlignment w:val="baseline"/>
        <w:rPr>
          <w:color w:val="262626"/>
          <w:sz w:val="26"/>
          <w:szCs w:val="26"/>
        </w:rPr>
      </w:pPr>
      <w:r w:rsidRPr="004C63A0">
        <w:rPr>
          <w:color w:val="262626"/>
          <w:sz w:val="26"/>
          <w:szCs w:val="26"/>
        </w:rPr>
        <w:t>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w:t>
      </w:r>
    </w:p>
    <w:p w14:paraId="759EA887" w14:textId="77777777" w:rsid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 xml:space="preserve">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w:t>
      </w:r>
      <w:r w:rsidRPr="004C63A0">
        <w:rPr>
          <w:color w:val="262626"/>
          <w:sz w:val="26"/>
          <w:szCs w:val="26"/>
        </w:rPr>
        <w:lastRenderedPageBreak/>
        <w:t>hiện chế độ tiếp xúc cử tri và ít nhất mỗi năm một lần báo cáo với cử tri về hoạt động của mình và của Hội đồng nhân dân nơi mình là đại biểu, trả lời những y</w:t>
      </w:r>
      <w:r>
        <w:rPr>
          <w:color w:val="262626"/>
          <w:sz w:val="26"/>
          <w:szCs w:val="26"/>
        </w:rPr>
        <w:t>êu cầu và kiến nghị của cử tri.</w:t>
      </w:r>
    </w:p>
    <w:p w14:paraId="62B42EDD" w14:textId="77777777" w:rsidR="004C63A0" w:rsidRPr="004C63A0" w:rsidRDefault="004C63A0" w:rsidP="004C63A0">
      <w:pPr>
        <w:pStyle w:val="NormalWeb"/>
        <w:spacing w:before="120" w:after="120" w:line="360" w:lineRule="auto"/>
        <w:ind w:firstLine="567"/>
        <w:jc w:val="both"/>
        <w:textAlignment w:val="baseline"/>
        <w:rPr>
          <w:color w:val="262626"/>
          <w:sz w:val="26"/>
          <w:szCs w:val="26"/>
        </w:rPr>
      </w:pPr>
      <w:r w:rsidRPr="004C63A0">
        <w:rPr>
          <w:color w:val="262626"/>
          <w:sz w:val="26"/>
          <w:szCs w:val="26"/>
        </w:rPr>
        <w:t>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w:t>
      </w:r>
    </w:p>
    <w:p w14:paraId="3576BCD0" w14:textId="5CFBF1C7" w:rsidR="004C63A0" w:rsidRPr="004C63A0" w:rsidRDefault="004C63A0" w:rsidP="004C63A0">
      <w:pPr>
        <w:pStyle w:val="NormalWeb"/>
        <w:spacing w:before="120" w:beforeAutospacing="0" w:after="120" w:afterAutospacing="0" w:line="360" w:lineRule="auto"/>
        <w:ind w:firstLine="567"/>
        <w:jc w:val="both"/>
        <w:textAlignment w:val="baseline"/>
        <w:rPr>
          <w:color w:val="262626"/>
          <w:sz w:val="26"/>
          <w:szCs w:val="26"/>
        </w:rPr>
      </w:pPr>
      <w:r w:rsidRPr="004C63A0">
        <w:rPr>
          <w:color w:val="262626"/>
          <w:sz w:val="26"/>
          <w:szCs w:val="26"/>
        </w:rPr>
        <w:t>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w:t>
      </w:r>
      <w:r w:rsidR="006E0032">
        <w:rPr>
          <w:color w:val="262626"/>
          <w:sz w:val="26"/>
          <w:szCs w:val="26"/>
        </w:rPr>
        <w:t>t.</w:t>
      </w:r>
    </w:p>
    <w:p w14:paraId="273639F3" w14:textId="77777777" w:rsidR="004C63A0" w:rsidRPr="004C63A0" w:rsidRDefault="004C63A0" w:rsidP="004C63A0">
      <w:pPr>
        <w:rPr>
          <w:rFonts w:ascii="Times New Roman" w:hAnsi="Times New Roman" w:cs="Times New Roman"/>
          <w:b/>
          <w:sz w:val="26"/>
          <w:szCs w:val="26"/>
        </w:rPr>
      </w:pPr>
    </w:p>
    <w:sectPr w:rsidR="004C63A0" w:rsidRPr="004C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A0"/>
    <w:rsid w:val="004C63A0"/>
    <w:rsid w:val="005C7A00"/>
    <w:rsid w:val="006E0032"/>
    <w:rsid w:val="008F3F09"/>
    <w:rsid w:val="00EA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E24A"/>
  <w15:chartTrackingRefBased/>
  <w15:docId w15:val="{7F1DAC20-0C88-4294-8390-CDF2A73D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2021-05-29T12:19:00Z</dcterms:created>
  <dcterms:modified xsi:type="dcterms:W3CDTF">2021-05-29T12:19:00Z</dcterms:modified>
</cp:coreProperties>
</file>